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50" w:rsidRDefault="00353F50"/>
    <w:p w:rsidR="00353F50" w:rsidRDefault="00353F50">
      <w:r w:rsidRPr="000A0C4F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495684E" wp14:editId="62CF54B9">
            <wp:simplePos x="0" y="0"/>
            <wp:positionH relativeFrom="column">
              <wp:posOffset>1581150</wp:posOffset>
            </wp:positionH>
            <wp:positionV relativeFrom="paragraph">
              <wp:posOffset>-314960</wp:posOffset>
            </wp:positionV>
            <wp:extent cx="3048000" cy="3724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E9DB9" wp14:editId="751577ED">
                <wp:simplePos x="0" y="0"/>
                <wp:positionH relativeFrom="column">
                  <wp:posOffset>-247650</wp:posOffset>
                </wp:positionH>
                <wp:positionV relativeFrom="paragraph">
                  <wp:posOffset>-448945</wp:posOffset>
                </wp:positionV>
                <wp:extent cx="6421120" cy="8887443"/>
                <wp:effectExtent l="19050" t="19050" r="36830" b="476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888744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145D" id="Rectangle 20" o:spid="_x0000_s1026" style="position:absolute;margin-left:-19.5pt;margin-top:-35.35pt;width:505.6pt;height:69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" filled="f" strokecolor="#823b0b [1605]" strokeweight="4.5pt"/>
            </w:pict>
          </mc:Fallback>
        </mc:AlternateContent>
      </w:r>
    </w:p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Pr="0072066A" w:rsidRDefault="00353F50" w:rsidP="00353F50">
      <w:pPr>
        <w:pStyle w:val="Title"/>
        <w:jc w:val="center"/>
        <w:rPr>
          <w:color w:val="525252" w:themeColor="accent3" w:themeShade="80"/>
          <w:sz w:val="96"/>
          <w:szCs w:val="96"/>
        </w:rPr>
      </w:pPr>
      <w:r w:rsidRPr="0072066A">
        <w:rPr>
          <w:color w:val="525252" w:themeColor="accent3" w:themeShade="80"/>
          <w:sz w:val="96"/>
          <w:szCs w:val="96"/>
        </w:rPr>
        <w:t>Managing Behaviour Consistently</w:t>
      </w:r>
    </w:p>
    <w:p w:rsidR="00353F50" w:rsidRPr="0072066A" w:rsidRDefault="00353F50" w:rsidP="00353F50">
      <w:pPr>
        <w:pStyle w:val="Title"/>
        <w:jc w:val="center"/>
        <w:rPr>
          <w:color w:val="525252" w:themeColor="accent3" w:themeShade="80"/>
          <w:sz w:val="96"/>
          <w:szCs w:val="96"/>
        </w:rPr>
      </w:pPr>
    </w:p>
    <w:p w:rsidR="00353F50" w:rsidRDefault="00353F50" w:rsidP="00353F50">
      <w:pPr>
        <w:pStyle w:val="Title"/>
        <w:jc w:val="center"/>
        <w:rPr>
          <w:color w:val="525252" w:themeColor="accent3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FC6056" wp14:editId="6B088148">
            <wp:simplePos x="0" y="0"/>
            <wp:positionH relativeFrom="column">
              <wp:posOffset>109855</wp:posOffset>
            </wp:positionH>
            <wp:positionV relativeFrom="paragraph">
              <wp:posOffset>276860</wp:posOffset>
            </wp:positionV>
            <wp:extent cx="1975485" cy="1907540"/>
            <wp:effectExtent l="0" t="0" r="5715" b="0"/>
            <wp:wrapNone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25252" w:themeColor="accent3" w:themeShade="80"/>
          <w:sz w:val="96"/>
          <w:szCs w:val="96"/>
        </w:rPr>
        <w:t>Parent</w:t>
      </w:r>
      <w:r w:rsidRPr="0072066A">
        <w:rPr>
          <w:color w:val="525252" w:themeColor="accent3" w:themeShade="80"/>
          <w:sz w:val="96"/>
          <w:szCs w:val="96"/>
        </w:rPr>
        <w:t xml:space="preserve"> Handbook</w:t>
      </w:r>
    </w:p>
    <w:p w:rsidR="00353F50" w:rsidRDefault="00353F50"/>
    <w:p w:rsidR="00353F50" w:rsidRDefault="00353F50"/>
    <w:p w:rsidR="00353F50" w:rsidRDefault="00353F50"/>
    <w:p w:rsidR="00353F50" w:rsidRDefault="00353F50"/>
    <w:p w:rsidR="00353F50" w:rsidRDefault="00353F50"/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/>
        </w:rPr>
        <w:lastRenderedPageBreak/>
        <w:t>Cel</w:t>
      </w:r>
      <w:r w:rsidRPr="006717D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/>
        </w:rPr>
        <w:t xml:space="preserve">ebrating 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/>
        </w:rPr>
        <w:t xml:space="preserve">Success and </w:t>
      </w:r>
      <w:r w:rsidRPr="006717D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/>
        </w:rPr>
        <w:t>Achievement</w:t>
      </w:r>
    </w:p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br/>
        <w:t>At our school we offer a variety of rewards which take the form of: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br/>
      </w:r>
      <w:r w:rsidRPr="001B0950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Do-Jos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These are given to all pupils across the school from Foundation through to year 6. Individual pupils can collect Do-Jo points throughout the day for demonstrating positive </w:t>
      </w:r>
      <w:proofErr w:type="spellStart"/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behaviour</w:t>
      </w:r>
      <w:proofErr w:type="spellEnd"/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, particularly in relation to following our school values and to celebrate success within their classroom work. 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House points are collected online using the Do-Jo app which all staff members will have access to within the classroom. 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A104A56" wp14:editId="0E00C66C">
            <wp:simplePos x="0" y="0"/>
            <wp:positionH relativeFrom="column">
              <wp:posOffset>3826932</wp:posOffset>
            </wp:positionH>
            <wp:positionV relativeFrom="paragraph">
              <wp:posOffset>198261</wp:posOffset>
            </wp:positionV>
            <wp:extent cx="2335345" cy="1876010"/>
            <wp:effectExtent l="0" t="0" r="8255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54" cy="18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As the children accumulate their individual Do-Jo points, a Head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Teach</w:t>
      </w: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er Certificate will be awarded at the following intervals: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100 Do-Jos over the Year - BRONZE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200 Do-Jos over the Year – SILVER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300 Do-Jos over the Year – GOLD 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400 Do-Jos over the Year - PLATINUM</w:t>
      </w:r>
    </w:p>
    <w:p w:rsidR="00353F50" w:rsidRPr="001B09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>500 Do-Jos over the Year – ENDSLEIGH AWARD OF EXCELLENCE</w:t>
      </w:r>
    </w:p>
    <w:p w:rsidR="00353F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green"/>
          <w:lang w:val="en-US"/>
        </w:rPr>
      </w:pPr>
    </w:p>
    <w:p w:rsidR="00353F50" w:rsidRPr="005D3D56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D3D56">
        <w:rPr>
          <w:rFonts w:eastAsia="Times New Roman" w:cstheme="minorHAnsi"/>
          <w:color w:val="000000"/>
          <w:sz w:val="24"/>
          <w:szCs w:val="24"/>
          <w:lang w:val="en-US"/>
        </w:rPr>
        <w:t>House Points</w:t>
      </w:r>
    </w:p>
    <w:p w:rsidR="00353F50" w:rsidRPr="005D3D56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Pr="00E269DE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D3D56">
        <w:rPr>
          <w:rFonts w:eastAsia="Times New Roman" w:cstheme="minorHAnsi"/>
          <w:color w:val="000000"/>
          <w:sz w:val="24"/>
          <w:szCs w:val="24"/>
          <w:lang w:val="en-US"/>
        </w:rPr>
        <w:t xml:space="preserve">Points awarded to the individuals will also contribute to the running totals for the house points of House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Aidan, Bede,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/>
        </w:rPr>
        <w:t>Aelred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and Hilda. The house with the most points at the end of each term will have a celebratory non-uniform day.  </w:t>
      </w:r>
    </w:p>
    <w:p w:rsidR="00353F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green"/>
          <w:lang w:val="en-US"/>
        </w:rPr>
      </w:pPr>
    </w:p>
    <w:p w:rsidR="00353F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green"/>
          <w:lang w:val="en-US"/>
        </w:rPr>
      </w:pPr>
    </w:p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A0C4F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Star</w:t>
      </w:r>
      <w:r w:rsidRPr="006717DB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 xml:space="preserve"> of the Week</w:t>
      </w:r>
    </w:p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br/>
        <w:t xml:space="preserve">Each </w:t>
      </w:r>
      <w:r w:rsidRPr="000A0C4F">
        <w:rPr>
          <w:rFonts w:eastAsia="Times New Roman" w:cstheme="minorHAnsi"/>
          <w:color w:val="000000"/>
          <w:sz w:val="24"/>
          <w:szCs w:val="24"/>
          <w:lang w:val="en-US"/>
        </w:rPr>
        <w:t>week, the</w:t>
      </w: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 xml:space="preserve"> class teachers nominate ‘a </w:t>
      </w:r>
      <w:r w:rsidRPr="000A0C4F">
        <w:rPr>
          <w:rFonts w:eastAsia="Times New Roman" w:cstheme="minorHAnsi"/>
          <w:color w:val="000000"/>
          <w:sz w:val="24"/>
          <w:szCs w:val="24"/>
          <w:lang w:val="en-US"/>
        </w:rPr>
        <w:t>star</w:t>
      </w: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 xml:space="preserve"> of the week’. This should be a child that has gone over </w:t>
      </w: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and above or has excelled in an area. These awards are celebrated in a full school assembly on a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Friday</w:t>
      </w:r>
      <w:r w:rsidRPr="001B0950">
        <w:rPr>
          <w:rFonts w:eastAsia="Times New Roman" w:cstheme="minorHAnsi"/>
          <w:color w:val="000000"/>
          <w:sz w:val="24"/>
          <w:szCs w:val="24"/>
          <w:lang w:val="en-US"/>
        </w:rPr>
        <w:t xml:space="preserve"> by</w:t>
      </w: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 xml:space="preserve"> the Headteacher or member of the SLT</w:t>
      </w:r>
      <w:r w:rsidRPr="000A0C4F">
        <w:rPr>
          <w:rFonts w:eastAsia="Times New Roman" w:cstheme="minorHAnsi"/>
          <w:color w:val="000000"/>
          <w:sz w:val="24"/>
          <w:szCs w:val="24"/>
          <w:lang w:val="en-US"/>
        </w:rPr>
        <w:t xml:space="preserve"> and the Child will then be invited to Hot Chocolate Friday with the Headteacher or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an</w:t>
      </w:r>
      <w:r w:rsidRPr="000A0C4F">
        <w:rPr>
          <w:rFonts w:eastAsia="Times New Roman" w:cstheme="minorHAnsi"/>
          <w:color w:val="000000"/>
          <w:sz w:val="24"/>
          <w:szCs w:val="24"/>
          <w:lang w:val="en-US"/>
        </w:rPr>
        <w:t xml:space="preserve">other member of the SLT. </w:t>
      </w:r>
    </w:p>
    <w:p w:rsidR="00353F50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Other Rewards</w:t>
      </w:r>
    </w:p>
    <w:p w:rsidR="00353F50" w:rsidRPr="006717DB" w:rsidRDefault="00353F50" w:rsidP="00353F5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br/>
      </w:r>
    </w:p>
    <w:p w:rsidR="00353F50" w:rsidRPr="006717DB" w:rsidRDefault="00353F50" w:rsidP="00353F50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>Verbal praise and plenty of positive reinforcement</w:t>
      </w:r>
    </w:p>
    <w:p w:rsidR="00353F50" w:rsidRPr="006717DB" w:rsidRDefault="00353F50" w:rsidP="00353F50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>Visits to other classes/SLT to receive praise</w:t>
      </w:r>
    </w:p>
    <w:p w:rsidR="00353F50" w:rsidRDefault="00353F50" w:rsidP="00353F50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717DB">
        <w:rPr>
          <w:rFonts w:eastAsia="Times New Roman" w:cstheme="minorHAnsi"/>
          <w:color w:val="000000"/>
          <w:sz w:val="24"/>
          <w:szCs w:val="24"/>
          <w:lang w:val="en-US"/>
        </w:rPr>
        <w:t>Jobs and responsibilities</w:t>
      </w:r>
    </w:p>
    <w:p w:rsidR="00353F50" w:rsidRPr="006717DB" w:rsidRDefault="00353F50" w:rsidP="00353F50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353F50" w:rsidRDefault="00353F50" w:rsidP="00353F50">
      <w:pPr>
        <w:jc w:val="center"/>
        <w:rPr>
          <w:rFonts w:cstheme="minorHAnsi"/>
          <w:b/>
        </w:rPr>
      </w:pPr>
    </w:p>
    <w:p w:rsidR="00353F50" w:rsidRPr="006717DB" w:rsidRDefault="00353F50" w:rsidP="00353F50">
      <w:pPr>
        <w:jc w:val="center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8D667" wp14:editId="09D61DF7">
                <wp:simplePos x="0" y="0"/>
                <wp:positionH relativeFrom="column">
                  <wp:posOffset>-88135</wp:posOffset>
                </wp:positionH>
                <wp:positionV relativeFrom="paragraph">
                  <wp:posOffset>397296</wp:posOffset>
                </wp:positionV>
                <wp:extent cx="0" cy="2820318"/>
                <wp:effectExtent l="76200" t="0" r="7620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3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39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95pt;margin-top:31.3pt;width:0;height:2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" strokecolor="#0d0d0d [3069]" strokeweight="3pt">
                <v:stroke endarrow="block" joinstyle="miter"/>
              </v:shape>
            </w:pict>
          </mc:Fallback>
        </mc:AlternateContent>
      </w:r>
      <w:r w:rsidRPr="000A0C4F">
        <w:rPr>
          <w:rFonts w:cstheme="minorHAnsi"/>
          <w:b/>
        </w:rPr>
        <w:t>BEHAVIOUR PATHWAY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8069"/>
      </w:tblGrid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All children start in green, positive reinforcement with </w:t>
            </w:r>
            <w:proofErr w:type="spellStart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DoJos</w:t>
            </w:r>
            <w:proofErr w:type="spellEnd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</w:p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1B09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Reminder</w:t>
            </w: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Positive praise is used to reinforce good </w:t>
            </w:r>
            <w:proofErr w:type="spellStart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of other children before a warning is given </w:t>
            </w:r>
          </w:p>
        </w:tc>
      </w:tr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</w:p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1B09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Warning</w:t>
            </w: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Positive praise is used to reinforce good </w:t>
            </w:r>
            <w:proofErr w:type="spellStart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of other children before a warning is given</w:t>
            </w:r>
          </w:p>
        </w:tc>
      </w:tr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1B09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Yellow Card</w:t>
            </w:r>
          </w:p>
          <w:p w:rsidR="00353F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persists, a yellow card is issued. At this point </w:t>
            </w:r>
            <w:r w:rsidRPr="006717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classroom isolation</w:t>
            </w: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may be appropriate. If </w:t>
            </w:r>
            <w:proofErr w:type="spellStart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improves, the yellow card can be removed. </w:t>
            </w:r>
          </w:p>
          <w:p w:rsidR="00353F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353F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Reflection Log to be completed at the end of the lesson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/ lunch time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with support of a staff member where appropriate. </w:t>
            </w:r>
            <w:r w:rsidRPr="006717DB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</w:tr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1B09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Red Card </w:t>
            </w: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As a last resort a child will be issued with a red card. Children are sent to the phase leader for an age appropriate time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E52F67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Reflection Log to be completed with the child when the child is engaged and ready to discuss what has happened. </w:t>
            </w: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:rsidR="00353F50" w:rsidRDefault="00353F50" w:rsidP="00353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Parents will be informed of 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353F50" w:rsidRPr="006717DB" w:rsidRDefault="00353F50" w:rsidP="00353F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53F50" w:rsidRPr="006717DB" w:rsidTr="00B5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US"/>
              </w:rPr>
            </w:pPr>
          </w:p>
          <w:p w:rsidR="00353F50" w:rsidRPr="001B0950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32"/>
                <w:szCs w:val="32"/>
                <w:lang w:val="en-US"/>
              </w:rPr>
              <w:t>Fast Track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1B0950" w:rsidRDefault="00353F50" w:rsidP="00B54F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An instant red card can be given for the following reasons </w:t>
            </w:r>
          </w:p>
          <w:p w:rsidR="00353F50" w:rsidRPr="001B0950" w:rsidRDefault="00353F50" w:rsidP="00353F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Physical harm to another child or adult</w:t>
            </w:r>
          </w:p>
          <w:p w:rsidR="00353F50" w:rsidRPr="001B0950" w:rsidRDefault="00353F50" w:rsidP="00353F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Destruction of property </w:t>
            </w:r>
          </w:p>
          <w:p w:rsidR="00353F50" w:rsidRPr="001B0950" w:rsidRDefault="00353F50" w:rsidP="00353F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Absconding </w:t>
            </w:r>
          </w:p>
          <w:p w:rsidR="00353F50" w:rsidRDefault="00353F50" w:rsidP="00353F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Abusive, racist and homophobic language directed intentionally to cause alarm and distress.</w:t>
            </w:r>
          </w:p>
          <w:p w:rsidR="00353F50" w:rsidRDefault="00353F50" w:rsidP="00B54F2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Where appropriate, </w:t>
            </w:r>
            <w:r w:rsidRPr="001B095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 r</w:t>
            </w:r>
            <w:r w:rsidRPr="001B095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eflection Log to be completed with the child when the child is engaged and ready to discuss what has happened.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:rsidR="00353F50" w:rsidRPr="001B0950" w:rsidRDefault="00353F50" w:rsidP="00B54F2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53F50" w:rsidRPr="006717DB" w:rsidTr="00B54F2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0" w:rsidRPr="006717DB" w:rsidRDefault="00353F50" w:rsidP="00B54F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353F50" w:rsidRPr="006717DB" w:rsidRDefault="00353F50" w:rsidP="00B54F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6717D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NB: Children move through the system however </w:t>
            </w:r>
            <w:r w:rsidRPr="006717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the process starts again every lesson. </w:t>
            </w:r>
          </w:p>
        </w:tc>
      </w:tr>
    </w:tbl>
    <w:p w:rsidR="00353F50" w:rsidRDefault="00353F50" w:rsidP="00353F5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6C08A4" wp14:editId="6C944348">
            <wp:simplePos x="0" y="0"/>
            <wp:positionH relativeFrom="column">
              <wp:posOffset>1666875</wp:posOffset>
            </wp:positionH>
            <wp:positionV relativeFrom="paragraph">
              <wp:posOffset>133985</wp:posOffset>
            </wp:positionV>
            <wp:extent cx="2295525" cy="2295525"/>
            <wp:effectExtent l="0" t="0" r="9525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F50" w:rsidRDefault="00353F50"/>
    <w:p w:rsidR="00353F50" w:rsidRDefault="00353F50"/>
    <w:p w:rsidR="007C5CC8" w:rsidRDefault="007C5CC8">
      <w:bookmarkStart w:id="0" w:name="_GoBack"/>
      <w:bookmarkEnd w:id="0"/>
    </w:p>
    <w:sectPr w:rsidR="007C5CC8" w:rsidSect="00353F5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077"/>
    <w:multiLevelType w:val="multilevel"/>
    <w:tmpl w:val="F68E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DB"/>
    <w:multiLevelType w:val="multilevel"/>
    <w:tmpl w:val="1124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0"/>
    <w:rsid w:val="00353F50"/>
    <w:rsid w:val="007C5CC8"/>
    <w:rsid w:val="00B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C85E"/>
  <w15:chartTrackingRefBased/>
  <w15:docId w15:val="{F5CFE7A0-2EEF-49F6-A01C-1AFEB724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53F50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353F50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Rebbecca Bramall</dc:creator>
  <cp:keywords/>
  <dc:description/>
  <cp:lastModifiedBy>Rebbecca Bramall</cp:lastModifiedBy>
  <cp:revision>1</cp:revision>
  <cp:lastPrinted>2020-09-21T14:32:00Z</cp:lastPrinted>
  <dcterms:created xsi:type="dcterms:W3CDTF">2020-09-21T14:19:00Z</dcterms:created>
  <dcterms:modified xsi:type="dcterms:W3CDTF">2020-09-22T09:02:00Z</dcterms:modified>
</cp:coreProperties>
</file>